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D9" w:rsidRPr="0061127C" w:rsidRDefault="001F13D9" w:rsidP="0061127C">
      <w:pPr>
        <w:pStyle w:val="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Theme="minorHAnsi" w:hAnsiTheme="minorHAnsi" w:cs="Arial"/>
        </w:rPr>
      </w:pPr>
      <w:r w:rsidRPr="0061127C">
        <w:rPr>
          <w:rFonts w:asciiTheme="minorHAnsi" w:hAnsiTheme="minorHAnsi" w:cs="Arial"/>
        </w:rPr>
        <w:t>ΤΕΧΝΙΚΕΣ ΠΡΟΔΙΑΓΡΑΦΕΣ ΣΥΣΤΗΜΑΤΟΣ</w:t>
      </w:r>
    </w:p>
    <w:p w:rsidR="00A45BFA" w:rsidRPr="0061127C" w:rsidRDefault="001F13D9" w:rsidP="0061127C">
      <w:pPr>
        <w:pStyle w:val="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Theme="minorHAnsi" w:hAnsiTheme="minorHAnsi" w:cs="Arial"/>
          <w:u w:val="single"/>
        </w:rPr>
      </w:pPr>
      <w:r w:rsidRPr="0061127C">
        <w:rPr>
          <w:rFonts w:asciiTheme="minorHAnsi" w:hAnsiTheme="minorHAnsi" w:cs="Arial"/>
          <w:u w:val="single"/>
        </w:rPr>
        <w:t xml:space="preserve"> ΨΗΦΙΑΚΗΣ ΠΑΝΟΡΑΜΙΚΗΣ ΑΚΤΙΝΟΓΡΑΦΙΑΣ</w:t>
      </w:r>
    </w:p>
    <w:p w:rsidR="00A45BFA" w:rsidRPr="0061127C" w:rsidRDefault="00A45BFA" w:rsidP="00682BC8">
      <w:pPr>
        <w:widowControl w:val="0"/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  <w:lang w:eastAsia="en-US"/>
        </w:rPr>
      </w:pPr>
    </w:p>
    <w:tbl>
      <w:tblPr>
        <w:tblStyle w:val="a7"/>
        <w:tblW w:w="9322" w:type="dxa"/>
        <w:tblLook w:val="04A0"/>
      </w:tblPr>
      <w:tblGrid>
        <w:gridCol w:w="565"/>
        <w:gridCol w:w="609"/>
        <w:gridCol w:w="6541"/>
        <w:gridCol w:w="1607"/>
      </w:tblGrid>
      <w:tr w:rsidR="0061127C" w:rsidRPr="0061127C" w:rsidTr="00FC5866">
        <w:trPr>
          <w:tblHeader/>
        </w:trPr>
        <w:tc>
          <w:tcPr>
            <w:tcW w:w="565" w:type="dxa"/>
            <w:shd w:val="clear" w:color="auto" w:fill="BFBFBF" w:themeFill="background1" w:themeFillShade="BF"/>
          </w:tcPr>
          <w:p w:rsidR="0061127C" w:rsidRPr="0061127C" w:rsidRDefault="00530280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9" w:type="dxa"/>
            <w:shd w:val="clear" w:color="auto" w:fill="BFBFBF" w:themeFill="background1" w:themeFillShade="BF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  <w:shd w:val="clear" w:color="auto" w:fill="BFBFBF" w:themeFill="background1" w:themeFillShade="BF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Συντελεστής Βαρύτητας</w:t>
            </w: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530280" w:rsidP="00682B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609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>ΓΕΝΙΚΑ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10%</w:t>
            </w: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682B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774329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Καινούρ</w:t>
            </w:r>
            <w:r w:rsidR="00ED37B4">
              <w:rPr>
                <w:rFonts w:asciiTheme="minorHAnsi" w:hAnsiTheme="minorHAnsi" w:cs="Tahoma"/>
                <w:sz w:val="22"/>
                <w:szCs w:val="22"/>
                <w:lang w:eastAsia="en-US"/>
              </w:rPr>
              <w:t>ι</w:t>
            </w: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ο και αμεταχείριστο, σύγχρονης τεχνολογίας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σύστημα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Ψηφιακού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Ορθοπαντογράφου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682B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774329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</w:tcPr>
          <w:p w:rsidR="0061127C" w:rsidRPr="0061127C" w:rsidRDefault="0061127C" w:rsidP="007743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Να δύναται να εκτελέσει τουλάχιστον τις παρακάτω λήψεις:</w:t>
            </w:r>
          </w:p>
          <w:p w:rsidR="0061127C" w:rsidRPr="0061127C" w:rsidRDefault="0061127C" w:rsidP="00774329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993" w:hanging="284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Πανοραμική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λήψη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γνάθων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</w:p>
          <w:p w:rsidR="0061127C" w:rsidRPr="0061127C" w:rsidRDefault="0061127C" w:rsidP="00774329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993" w:hanging="284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Λήψη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πανοραμικής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ακτινογραφίας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με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μεγέθυνση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, μετρήσεις </w:t>
            </w:r>
          </w:p>
          <w:p w:rsidR="0061127C" w:rsidRPr="0061127C" w:rsidRDefault="0061127C" w:rsidP="00774329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993" w:hanging="284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Πανοραμική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λήψη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γνάθων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χωρίς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τις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κροταφογναθικές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αρθρώσεις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</w:p>
          <w:p w:rsidR="0061127C" w:rsidRPr="0061127C" w:rsidRDefault="0061127C" w:rsidP="00774329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993" w:hanging="284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Πλάγια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απεικόνιση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ΚΓΔ και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ανιόντων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κλάδων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</w:p>
          <w:p w:rsidR="0061127C" w:rsidRPr="0061127C" w:rsidRDefault="0061127C" w:rsidP="00774329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993" w:hanging="284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Πλάγια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τομή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της ΚΓΔ με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ανοικτό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και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κλειστό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στόμα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. </w:t>
            </w:r>
          </w:p>
          <w:p w:rsidR="0061127C" w:rsidRPr="0061127C" w:rsidRDefault="0061127C" w:rsidP="00774329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993" w:hanging="284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Λήψη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προσαρμοσμένη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σε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παιδιά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περιορισμένο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πεδίο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ακτινοβόλησης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)  </w:t>
            </w:r>
          </w:p>
          <w:p w:rsidR="0061127C" w:rsidRPr="0061127C" w:rsidRDefault="0061127C" w:rsidP="00774329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993" w:hanging="284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Λήψη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παιδικής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ακτινογραφίας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με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ειδικό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διάφραγμα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και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όχι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μόνο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με την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ρύθμιση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των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παραγόντων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έκθεσης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 </w:t>
            </w:r>
          </w:p>
          <w:p w:rsidR="0061127C" w:rsidRPr="0061127C" w:rsidRDefault="0061127C" w:rsidP="00774329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993" w:hanging="284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Πανοραμική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λήψη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μισής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γνάθου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(δεξιά-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αριστερά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)  </w:t>
            </w:r>
          </w:p>
          <w:p w:rsidR="0061127C" w:rsidRPr="0061127C" w:rsidRDefault="0061127C" w:rsidP="00774329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993" w:hanging="284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Ιγμορείων</w:t>
            </w:r>
          </w:p>
          <w:p w:rsidR="0061127C" w:rsidRPr="0061127C" w:rsidRDefault="0061127C" w:rsidP="00774329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993" w:hanging="284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Πλάγια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κεφαλομετρική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ακτινογραφία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 </w:t>
            </w:r>
          </w:p>
          <w:p w:rsidR="0061127C" w:rsidRPr="0061127C" w:rsidRDefault="0061127C" w:rsidP="00774329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993" w:hanging="284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Συμμετρική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Π/Ο  </w:t>
            </w:r>
          </w:p>
          <w:p w:rsidR="0061127C" w:rsidRPr="0061127C" w:rsidRDefault="0061127C" w:rsidP="00682BC8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993" w:hanging="284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Συμμετρική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Ο/Π  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682B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774329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</w:tcPr>
          <w:p w:rsidR="0061127C" w:rsidRPr="0061127C" w:rsidRDefault="0061127C" w:rsidP="00682B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Να δύναται στο μέλλον να επεκταθεί με λειτουργία απεικόνισης 3</w:t>
            </w:r>
            <w:r w:rsidRPr="0061127C">
              <w:rPr>
                <w:rFonts w:asciiTheme="minorHAnsi" w:hAnsiTheme="minorHAnsi" w:cs="Tahoma"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682B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774329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</w:tcPr>
          <w:p w:rsidR="0061127C" w:rsidRPr="0061127C" w:rsidRDefault="0061127C" w:rsidP="00682B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Να λειτουργεί με ρεύμα πόλεως 220V/50HZ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682B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609" w:type="dxa"/>
          </w:tcPr>
          <w:p w:rsidR="0061127C" w:rsidRPr="0061127C" w:rsidRDefault="0061127C" w:rsidP="00682B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</w:tcPr>
          <w:p w:rsidR="0061127C" w:rsidRPr="0061127C" w:rsidRDefault="0061127C" w:rsidP="00682B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proofErr w:type="spellStart"/>
            <w:r w:rsidRPr="0061127C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>Κεντρική</w:t>
            </w:r>
            <w:proofErr w:type="spellEnd"/>
            <w:r w:rsidRPr="0061127C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>απεικονιστική</w:t>
            </w:r>
            <w:proofErr w:type="spellEnd"/>
            <w:r w:rsidRPr="0061127C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>μονάδα</w:t>
            </w:r>
            <w:proofErr w:type="spellEnd"/>
            <w:r w:rsidRPr="0061127C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>ορθοπαντογράφου</w:t>
            </w:r>
            <w:proofErr w:type="spellEnd"/>
          </w:p>
        </w:tc>
        <w:tc>
          <w:tcPr>
            <w:tcW w:w="1607" w:type="dxa"/>
          </w:tcPr>
          <w:p w:rsidR="0061127C" w:rsidRPr="00EB1A74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</w:pPr>
            <w:r w:rsidRPr="00EB1A74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>50%</w:t>
            </w: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682B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Β.1.</w:t>
            </w:r>
          </w:p>
        </w:tc>
        <w:tc>
          <w:tcPr>
            <w:tcW w:w="609" w:type="dxa"/>
          </w:tcPr>
          <w:p w:rsidR="0061127C" w:rsidRPr="0061127C" w:rsidRDefault="0061127C" w:rsidP="0077432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</w:tcPr>
          <w:p w:rsidR="0061127C" w:rsidRPr="0061127C" w:rsidRDefault="0061127C" w:rsidP="00682B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>Γεννήτρια-Χειριστήριο</w:t>
            </w:r>
          </w:p>
        </w:tc>
        <w:tc>
          <w:tcPr>
            <w:tcW w:w="1607" w:type="dxa"/>
          </w:tcPr>
          <w:p w:rsidR="0061127C" w:rsidRPr="0061127C" w:rsidRDefault="00E43369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eastAsia="en-US"/>
              </w:rPr>
              <w:t>10%</w:t>
            </w: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682B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E14515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</w:tcPr>
          <w:p w:rsidR="0061127C" w:rsidRPr="0061127C" w:rsidRDefault="0061127C" w:rsidP="00FD47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Να διαθέτει γεννήτρια υψηλής συχνότητας της τάξεως των 140kHz 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E14515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</w:tcPr>
          <w:p w:rsidR="0061127C" w:rsidRPr="0061127C" w:rsidRDefault="0061127C" w:rsidP="007743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Να αποδίδει τάση εύρους τουλάχιστον 60-80 KV στην άνοδο της λυχνίας με ένταση 3-15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mA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E14515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</w:tcPr>
          <w:p w:rsidR="0061127C" w:rsidRPr="0061127C" w:rsidRDefault="0061127C" w:rsidP="007743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Χρόνος πανοραμικής λήψης 3-15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sec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περίπου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E14515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</w:tcPr>
          <w:p w:rsidR="0061127C" w:rsidRPr="0061127C" w:rsidRDefault="0061127C" w:rsidP="007743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Οι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παρμάμετροι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έκθεσης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να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ορίζονται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τόσο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αυτόματα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(με την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επιλογή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αντίστοιχου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προγράμματος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εξέτασης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από τον χειριστή) όσο και χειροκίνητα (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κατ΄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επιθυμία του).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E14515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</w:tcPr>
          <w:p w:rsidR="0061127C" w:rsidRPr="0061127C" w:rsidRDefault="0061127C" w:rsidP="007743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Η περιλαμβάνονται επιλογές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σωματότυπου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ασθενούς και μορφών γνάθου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E14515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</w:tcPr>
          <w:p w:rsidR="0061127C" w:rsidRPr="0061127C" w:rsidRDefault="0061127C" w:rsidP="007743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Ο χειριστής  να μπορεί να πραγματοποιήσει την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έκθεση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από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απομακρυσμένο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σημείο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εκτός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θαλάμου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Β.2.</w:t>
            </w:r>
          </w:p>
        </w:tc>
        <w:tc>
          <w:tcPr>
            <w:tcW w:w="609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</w:tcPr>
          <w:p w:rsidR="0061127C" w:rsidRPr="0061127C" w:rsidRDefault="0061127C" w:rsidP="007743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>Λυχνία</w:t>
            </w:r>
          </w:p>
        </w:tc>
        <w:tc>
          <w:tcPr>
            <w:tcW w:w="1607" w:type="dxa"/>
          </w:tcPr>
          <w:p w:rsidR="0061127C" w:rsidRPr="0061127C" w:rsidRDefault="00E43369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eastAsia="en-US"/>
              </w:rPr>
              <w:t>15%</w:t>
            </w: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774329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</w:tcPr>
          <w:p w:rsidR="0061127C" w:rsidRPr="0061127C" w:rsidRDefault="0061127C" w:rsidP="00FD47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Η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εστία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της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λυχνίας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να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είναι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της τάξεως των 0,5mm</w:t>
            </w:r>
            <w:r w:rsidRPr="0061127C">
              <w:rPr>
                <w:rFonts w:asciiTheme="minorHAnsi" w:hAnsiTheme="minorHAnsi" w:cs="Tahoma"/>
                <w:sz w:val="22"/>
                <w:szCs w:val="22"/>
                <w:lang w:val="en-US" w:eastAsia="en-US"/>
              </w:rPr>
              <w:t>x</w:t>
            </w: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0,5mm, ώστε να παρέχει λεπτή δέσμη και άριστη διακριτική ικανότητα.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774329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Να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διαθέτει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ενδογενές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φίλτρο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τουλάχιστον ισοδύναμο με 2.5mmAl@85KV.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Β.3.</w:t>
            </w:r>
          </w:p>
        </w:tc>
        <w:tc>
          <w:tcPr>
            <w:tcW w:w="609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</w:tcPr>
          <w:p w:rsidR="0061127C" w:rsidRPr="0061127C" w:rsidRDefault="0061127C" w:rsidP="007743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>Βραχίονας</w:t>
            </w:r>
          </w:p>
        </w:tc>
        <w:tc>
          <w:tcPr>
            <w:tcW w:w="1607" w:type="dxa"/>
          </w:tcPr>
          <w:p w:rsidR="0061127C" w:rsidRPr="0061127C" w:rsidRDefault="00E43369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eastAsia="en-US"/>
              </w:rPr>
              <w:t>10%</w:t>
            </w: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3C36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41" w:type="dxa"/>
          </w:tcPr>
          <w:p w:rsidR="0061127C" w:rsidRPr="0061127C" w:rsidRDefault="0061127C" w:rsidP="007743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H απόσταση SID στην πανοραμική λήψη να είναι περίπου 500 mm και στην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κεφαλομετρική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λήψη περίπου 170 cm 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3C36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41" w:type="dxa"/>
          </w:tcPr>
          <w:p w:rsidR="0061127C" w:rsidRPr="0061127C" w:rsidRDefault="0061127C" w:rsidP="007743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Να πραγματοποιεί μεγέθυνση στην πανοραμική λήψη  1.2Χ  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3C36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41" w:type="dxa"/>
          </w:tcPr>
          <w:p w:rsidR="0061127C" w:rsidRPr="0061127C" w:rsidRDefault="0061127C" w:rsidP="007743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Η τοποθέτηση και επικέντρωση των εξεταζόμενων να γίνεται με εύκολο τρόπο, με ενδείξεις συγκεκριμένων προσδιορισμών </w:t>
            </w: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lastRenderedPageBreak/>
              <w:t xml:space="preserve">ανατομικών περιοχών (επίπεδο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Frankfort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τόσο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στην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πανοραμική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όσο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και στην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κεφαλομετρική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λήψη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3C36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541" w:type="dxa"/>
          </w:tcPr>
          <w:p w:rsidR="0061127C" w:rsidRPr="0061127C" w:rsidRDefault="0061127C" w:rsidP="007743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Να διαθέτει στηρίγματα κεφαλής τεσσάρων (4) τουλάχιστον σημείων (στήριγμα κεντρικών τομών (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bite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γένειο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, μέτωπο, ρύθμιση κλίσης κεφαλής)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3C36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541" w:type="dxa"/>
          </w:tcPr>
          <w:p w:rsidR="0061127C" w:rsidRPr="0061127C" w:rsidRDefault="0061127C" w:rsidP="007743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Να δύναται να κινηθεί κατακόρυφα κατά 60cm περίπου και να κλειδώνει σε οποιαδήποτε ενδιάμεση θέση, με τη χρήση ηλεκτρομαγνητικών φρένων.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3C36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541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Να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είναι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εφικτή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η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εξυπηρέτηση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ασθενών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ΑΜΕΑ με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λήψη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σε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αναπηρικό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καροτσάκι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, καθώς και παίδων.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3C36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541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Να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διαθέτει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αυτόματη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ακινητοποίηση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του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μηχανήματος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(τόσο σε ότι αφορά την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περιστροφή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όσο και σε ότι αφορά την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εκπομπή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ακτινοβολίας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) σε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περίπτωση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βλάβης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ή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κακού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χειρισμού</w:t>
            </w:r>
            <w:proofErr w:type="spellEnd"/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Β.4.</w:t>
            </w:r>
          </w:p>
        </w:tc>
        <w:tc>
          <w:tcPr>
            <w:tcW w:w="609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</w:tcPr>
          <w:p w:rsidR="0061127C" w:rsidRPr="0061127C" w:rsidRDefault="0061127C" w:rsidP="003C36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>Ανιχνευτής</w:t>
            </w:r>
          </w:p>
        </w:tc>
        <w:tc>
          <w:tcPr>
            <w:tcW w:w="1607" w:type="dxa"/>
          </w:tcPr>
          <w:p w:rsidR="0061127C" w:rsidRPr="0061127C" w:rsidRDefault="00E43369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eastAsia="en-US"/>
              </w:rPr>
              <w:t>15%</w:t>
            </w: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3C36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41" w:type="dxa"/>
          </w:tcPr>
          <w:p w:rsidR="0061127C" w:rsidRPr="0061127C" w:rsidRDefault="0061127C" w:rsidP="00DA0F8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Να διαθέτει ανιχνευτή CMOS ή CCD με μέγεθος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pixel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έως 100μm μέγιστο.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3C36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41" w:type="dxa"/>
          </w:tcPr>
          <w:p w:rsidR="0061127C" w:rsidRPr="0061127C" w:rsidRDefault="0061127C" w:rsidP="003C36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Η διάσταση του πεδίου θέασης στην Πανοραμική λήψη να είναι τουλάχιστον 6 x 14 cm 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3C36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41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Ανάλυση εικόνας στην πανοραμική λήψη 8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val="en-US" w:eastAsia="en-US"/>
              </w:rPr>
              <w:t>lp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/</w:t>
            </w:r>
            <w:r w:rsidRPr="0061127C">
              <w:rPr>
                <w:rFonts w:asciiTheme="minorHAnsi" w:hAnsiTheme="minorHAnsi" w:cs="Tahoma"/>
                <w:sz w:val="22"/>
                <w:szCs w:val="22"/>
                <w:lang w:val="en-US" w:eastAsia="en-US"/>
              </w:rPr>
              <w:t>mm</w:t>
            </w: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τουλάχιστον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530280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609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  <w:tcBorders>
              <w:right w:val="single" w:sz="4" w:space="0" w:color="auto"/>
            </w:tcBorders>
          </w:tcPr>
          <w:p w:rsidR="0061127C" w:rsidRPr="0061127C" w:rsidRDefault="0061127C" w:rsidP="003C364B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</w:pPr>
            <w:proofErr w:type="spellStart"/>
            <w:r w:rsidRPr="0061127C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>Σταθμός</w:t>
            </w:r>
            <w:proofErr w:type="spellEnd"/>
            <w:r w:rsidRPr="0061127C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1127C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>επισκόπησης</w:t>
            </w:r>
            <w:proofErr w:type="spellEnd"/>
            <w:r w:rsidRPr="0061127C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 xml:space="preserve"> και </w:t>
            </w:r>
            <w:proofErr w:type="spellStart"/>
            <w:r w:rsidRPr="0061127C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>επεξεργασίας</w:t>
            </w:r>
            <w:proofErr w:type="spellEnd"/>
            <w:r w:rsidRPr="0061127C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>εικόνας</w:t>
            </w:r>
            <w:proofErr w:type="spellEnd"/>
            <w:r w:rsidRPr="0061127C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7C" w:rsidRPr="00EB1A74" w:rsidRDefault="0061127C" w:rsidP="0061127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</w:pPr>
            <w:r w:rsidRPr="00EB1A74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>20%</w:t>
            </w: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41" w:type="dxa"/>
          </w:tcPr>
          <w:p w:rsidR="0061127C" w:rsidRPr="0061127C" w:rsidRDefault="0061127C" w:rsidP="00AF160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Να αποτελείται από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ηλεκτρονικό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υπολογιστή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και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οθόνη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υψηλών τεχνικών χαρακτηριστικών, τα οποία να αναφερθούν.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41" w:type="dxa"/>
          </w:tcPr>
          <w:p w:rsidR="0061127C" w:rsidRPr="0061127C" w:rsidRDefault="0061127C" w:rsidP="00AF160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Η πανοραμική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εικόνα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να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έχει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βάθος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χρωματικής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ανάλυσης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διαβαθμίσεις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του γκρι) τουλάχιστον 12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bit</w:t>
            </w:r>
            <w:proofErr w:type="spellEnd"/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41" w:type="dxa"/>
          </w:tcPr>
          <w:p w:rsidR="0061127C" w:rsidRPr="0061127C" w:rsidRDefault="0061127C" w:rsidP="00AF160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Η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μορφή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του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αρχείου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εικόνας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που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υποστηρίζει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το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σύστημα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να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είναι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από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τις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κοινά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διαδεδομένες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(πχ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jpeg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tiff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και οποιοδήποτε άλλο αρχείο εικόνας).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</w:tcPr>
          <w:p w:rsidR="0061127C" w:rsidRPr="0061127C" w:rsidRDefault="0061127C" w:rsidP="00DA0F8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Να πραγματοποιεί επεξεργασία εικόνας με φίλτρα ενίσχυσης παρυφών, χρωματική απεικόνιση και μεγέθυνση.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41" w:type="dxa"/>
          </w:tcPr>
          <w:p w:rsidR="0061127C" w:rsidRPr="0061127C" w:rsidRDefault="0061127C" w:rsidP="00FD47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Να δύναται να αποθηκεύσει εικόνες σε DVD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recorder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41" w:type="dxa"/>
          </w:tcPr>
          <w:p w:rsidR="0061127C" w:rsidRPr="0061127C" w:rsidRDefault="0061127C" w:rsidP="00AF160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Να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διαθέτει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εκτεταμένο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σύστημα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αυτοδιάγνωσης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προβλημάτων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λειτουργίας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και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κακών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χειρισμών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με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μηνύματα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επι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της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οθόνης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. 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41" w:type="dxa"/>
          </w:tcPr>
          <w:p w:rsidR="0061127C" w:rsidRPr="0061127C" w:rsidRDefault="0061127C" w:rsidP="00FD47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Το σύστημα θα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πρέπει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να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έχει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πλήρες πακέτο DICOM και για σύνδεση σε δίκτυο και PACS (για διαχείριση εικόνων, αποθήκευση, αρχειοθέτηση, εκτύπωση, διαχείριση λίστας εργασίας κ.τ.λ.)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530280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609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</w:tcPr>
          <w:p w:rsidR="0061127C" w:rsidRPr="0061127C" w:rsidRDefault="0061127C" w:rsidP="003C36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szCs w:val="22"/>
                <w:u w:val="single"/>
                <w:lang w:eastAsia="en-US"/>
              </w:rPr>
            </w:pPr>
            <w:proofErr w:type="spellStart"/>
            <w:r w:rsidRPr="0061127C">
              <w:rPr>
                <w:rFonts w:asciiTheme="minorHAnsi" w:hAnsiTheme="minorHAnsi" w:cs="Tahoma"/>
                <w:b/>
                <w:sz w:val="22"/>
                <w:szCs w:val="22"/>
                <w:u w:val="single"/>
                <w:lang w:eastAsia="en-US"/>
              </w:rPr>
              <w:t>Κεφαλομετρικό</w:t>
            </w:r>
            <w:proofErr w:type="spellEnd"/>
            <w:r w:rsidRPr="0061127C">
              <w:rPr>
                <w:rFonts w:asciiTheme="minorHAnsi" w:hAnsiTheme="minorHAnsi" w:cs="Tahoma"/>
                <w:b/>
                <w:sz w:val="22"/>
                <w:szCs w:val="22"/>
                <w:u w:val="single"/>
                <w:lang w:eastAsia="en-US"/>
              </w:rPr>
              <w:t xml:space="preserve"> σύστημα</w:t>
            </w:r>
          </w:p>
        </w:tc>
        <w:tc>
          <w:tcPr>
            <w:tcW w:w="1607" w:type="dxa"/>
          </w:tcPr>
          <w:p w:rsidR="0061127C" w:rsidRPr="00EB1A74" w:rsidRDefault="008606D7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>1</w:t>
            </w:r>
            <w:r w:rsidR="00EA0673" w:rsidRPr="00EB1A74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>5</w:t>
            </w:r>
            <w:r w:rsidR="0061127C" w:rsidRPr="00EB1A74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>%</w:t>
            </w: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41" w:type="dxa"/>
          </w:tcPr>
          <w:p w:rsidR="0061127C" w:rsidRPr="0061127C" w:rsidRDefault="0061127C" w:rsidP="003C36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Ειδικού σχεδιασμού βραχίονας για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κεφαλομετρικές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εξετάσεις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41" w:type="dxa"/>
          </w:tcPr>
          <w:p w:rsidR="0061127C" w:rsidRPr="0061127C" w:rsidRDefault="0061127C" w:rsidP="00DA0F8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Η διάσταση του πεδίου θέασης στην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κεφαλομετρική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λήψη να είναι περίπου 6</w:t>
            </w:r>
            <w:r w:rsidRPr="0061127C">
              <w:rPr>
                <w:rFonts w:asciiTheme="minorHAnsi" w:hAnsiTheme="minorHAnsi" w:cs="Tahoma"/>
                <w:sz w:val="22"/>
                <w:szCs w:val="22"/>
                <w:lang w:val="en-US" w:eastAsia="en-US"/>
              </w:rPr>
              <w:t>x</w:t>
            </w: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25 </w:t>
            </w:r>
            <w:r w:rsidRPr="0061127C">
              <w:rPr>
                <w:rFonts w:asciiTheme="minorHAnsi" w:hAnsiTheme="minorHAnsi" w:cs="Tahoma"/>
                <w:sz w:val="22"/>
                <w:szCs w:val="22"/>
                <w:lang w:val="en-US" w:eastAsia="en-US"/>
              </w:rPr>
              <w:t>cm</w:t>
            </w: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</w:tcPr>
          <w:p w:rsidR="0061127C" w:rsidRPr="0061127C" w:rsidRDefault="0061127C" w:rsidP="00611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41" w:type="dxa"/>
          </w:tcPr>
          <w:p w:rsidR="0061127C" w:rsidRPr="0061127C" w:rsidRDefault="0061127C" w:rsidP="00FD47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Βάθος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χρωματικής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ανάλυσης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διαβαθμίσεις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του γκρι) τουλάχιστον 12 </w:t>
            </w:r>
            <w:r w:rsidRPr="0061127C">
              <w:rPr>
                <w:rFonts w:asciiTheme="minorHAnsi" w:hAnsiTheme="minorHAnsi" w:cs="Tahoma"/>
                <w:sz w:val="22"/>
                <w:szCs w:val="22"/>
                <w:lang w:val="en-US" w:eastAsia="en-US"/>
              </w:rPr>
              <w:t>bits</w:t>
            </w:r>
          </w:p>
        </w:tc>
        <w:tc>
          <w:tcPr>
            <w:tcW w:w="1607" w:type="dxa"/>
          </w:tcPr>
          <w:p w:rsidR="0061127C" w:rsidRPr="0061127C" w:rsidRDefault="0061127C" w:rsidP="00FD47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41" w:type="dxa"/>
          </w:tcPr>
          <w:p w:rsidR="0061127C" w:rsidRPr="0061127C" w:rsidRDefault="0061127C" w:rsidP="00FD47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val="en-US" w:eastAsia="en-US"/>
              </w:rPr>
              <w:t>O</w:t>
            </w: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Χρόνος λήψης  έως 20 </w:t>
            </w:r>
            <w:r w:rsidRPr="0061127C">
              <w:rPr>
                <w:rFonts w:asciiTheme="minorHAnsi" w:hAnsiTheme="minorHAnsi" w:cs="Tahoma"/>
                <w:sz w:val="22"/>
                <w:szCs w:val="22"/>
                <w:lang w:val="en-US" w:eastAsia="en-US"/>
              </w:rPr>
              <w:t>sec</w:t>
            </w: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περίπου</w:t>
            </w:r>
          </w:p>
        </w:tc>
        <w:tc>
          <w:tcPr>
            <w:tcW w:w="1607" w:type="dxa"/>
          </w:tcPr>
          <w:p w:rsidR="0061127C" w:rsidRPr="00EA0673" w:rsidRDefault="0061127C" w:rsidP="00FD47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61127C" w:rsidRPr="0061127C" w:rsidTr="00EA0673">
        <w:tc>
          <w:tcPr>
            <w:tcW w:w="565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61127C" w:rsidRPr="0061127C" w:rsidRDefault="0061127C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41" w:type="dxa"/>
          </w:tcPr>
          <w:p w:rsidR="0061127C" w:rsidRPr="0061127C" w:rsidRDefault="0061127C" w:rsidP="003C36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Ανάλυση εικόνας στην πανοραμική λήψη </w:t>
            </w:r>
            <w:r w:rsidR="00EA0673">
              <w:rPr>
                <w:rFonts w:asciiTheme="minorHAnsi" w:hAnsiTheme="minorHAnsi" w:cs="Tahoma"/>
                <w:sz w:val="22"/>
                <w:szCs w:val="22"/>
                <w:lang w:eastAsia="en-US"/>
              </w:rPr>
              <w:t>2</w:t>
            </w:r>
            <w:r w:rsidR="00EA0673" w:rsidRPr="009E4DCB">
              <w:rPr>
                <w:rFonts w:asciiTheme="minorHAnsi" w:hAnsiTheme="minorHAnsi" w:cs="Tahoma"/>
                <w:sz w:val="22"/>
                <w:szCs w:val="22"/>
                <w:lang w:eastAsia="en-US"/>
              </w:rPr>
              <w:t>,</w:t>
            </w:r>
            <w:r w:rsidRPr="009E4DCB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9E4DCB">
              <w:rPr>
                <w:rFonts w:asciiTheme="minorHAnsi" w:hAnsiTheme="minorHAnsi" w:cs="Tahoma"/>
                <w:sz w:val="22"/>
                <w:szCs w:val="22"/>
                <w:lang w:val="en-US" w:eastAsia="en-US"/>
              </w:rPr>
              <w:t>lp</w:t>
            </w:r>
            <w:proofErr w:type="spellEnd"/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>/</w:t>
            </w:r>
            <w:r w:rsidRPr="0061127C">
              <w:rPr>
                <w:rFonts w:asciiTheme="minorHAnsi" w:hAnsiTheme="minorHAnsi" w:cs="Tahoma"/>
                <w:sz w:val="22"/>
                <w:szCs w:val="22"/>
                <w:lang w:val="en-US" w:eastAsia="en-US"/>
              </w:rPr>
              <w:t>mm</w:t>
            </w:r>
            <w:r w:rsidRPr="0061127C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τουλάχιστον</w:t>
            </w:r>
          </w:p>
        </w:tc>
        <w:tc>
          <w:tcPr>
            <w:tcW w:w="1607" w:type="dxa"/>
          </w:tcPr>
          <w:p w:rsidR="0061127C" w:rsidRPr="0061127C" w:rsidRDefault="0061127C" w:rsidP="003C36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EA0673" w:rsidRPr="0061127C" w:rsidTr="00EA0673">
        <w:tc>
          <w:tcPr>
            <w:tcW w:w="565" w:type="dxa"/>
          </w:tcPr>
          <w:p w:rsidR="00EA0673" w:rsidRPr="0061127C" w:rsidRDefault="00530280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09" w:type="dxa"/>
          </w:tcPr>
          <w:p w:rsidR="00EA0673" w:rsidRPr="0061127C" w:rsidRDefault="00EA0673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</w:tcPr>
          <w:p w:rsidR="00EA0673" w:rsidRPr="00EA0673" w:rsidRDefault="00EA0673" w:rsidP="003C36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n-US" w:eastAsia="en-US"/>
              </w:rPr>
            </w:pPr>
            <w:r w:rsidRPr="00EA0673">
              <w:rPr>
                <w:rFonts w:asciiTheme="minorHAnsi" w:hAnsiTheme="minorHAnsi" w:cs="Tahoma"/>
                <w:b/>
                <w:sz w:val="22"/>
                <w:szCs w:val="22"/>
                <w:u w:val="single"/>
                <w:lang w:eastAsia="en-US"/>
              </w:rPr>
              <w:t xml:space="preserve">Σύστημα αδιάλειπτης τροφοδοσίας </w:t>
            </w:r>
            <w:r w:rsidRPr="00EA0673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n-US" w:eastAsia="en-US"/>
              </w:rPr>
              <w:t>UPS</w:t>
            </w:r>
          </w:p>
        </w:tc>
        <w:tc>
          <w:tcPr>
            <w:tcW w:w="1607" w:type="dxa"/>
          </w:tcPr>
          <w:p w:rsidR="00EA0673" w:rsidRPr="00EB1A74" w:rsidRDefault="00EA0673" w:rsidP="00EA06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</w:pPr>
            <w:r w:rsidRPr="00EB1A74"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>5%</w:t>
            </w:r>
          </w:p>
        </w:tc>
      </w:tr>
      <w:tr w:rsidR="00EA0673" w:rsidRPr="00EA0673" w:rsidTr="00EA0673">
        <w:tc>
          <w:tcPr>
            <w:tcW w:w="565" w:type="dxa"/>
          </w:tcPr>
          <w:p w:rsidR="00EA0673" w:rsidRPr="0061127C" w:rsidRDefault="00EA0673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:rsidR="00EA0673" w:rsidRPr="0061127C" w:rsidRDefault="00EA0673" w:rsidP="00E145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</w:tcPr>
          <w:p w:rsidR="00EA0673" w:rsidRPr="00EA0673" w:rsidRDefault="00EA0673" w:rsidP="009E4DC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Να συμπεριλαμβάνεται σύστημα </w:t>
            </w:r>
            <w:r>
              <w:rPr>
                <w:rFonts w:asciiTheme="minorHAnsi" w:hAnsiTheme="minorHAnsi" w:cs="Tahoma"/>
                <w:sz w:val="22"/>
                <w:szCs w:val="22"/>
                <w:lang w:val="en-US" w:eastAsia="en-US"/>
              </w:rPr>
              <w:t>UPS</w:t>
            </w:r>
            <w:r w:rsidRPr="00EA0673"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για το υπολογιστικό σύστημα, για τουλάχιστον </w:t>
            </w:r>
            <w:r w:rsidR="009E4DCB">
              <w:rPr>
                <w:rFonts w:asciiTheme="minorHAnsi" w:hAnsiTheme="minorHAnsi" w:cs="Tahoma"/>
                <w:sz w:val="22"/>
                <w:szCs w:val="22"/>
                <w:lang w:eastAsia="en-US"/>
              </w:rPr>
              <w:t>10</w:t>
            </w:r>
            <w:r>
              <w:rPr>
                <w:rFonts w:asciiTheme="minorHAnsi" w:hAnsiTheme="minorHAnsi" w:cs="Tahoma"/>
                <w:sz w:val="22"/>
                <w:szCs w:val="22"/>
                <w:lang w:eastAsia="en-US"/>
              </w:rPr>
              <w:t xml:space="preserve"> λεπτά.</w:t>
            </w:r>
          </w:p>
        </w:tc>
        <w:tc>
          <w:tcPr>
            <w:tcW w:w="1607" w:type="dxa"/>
          </w:tcPr>
          <w:p w:rsidR="00EA0673" w:rsidRPr="00EA0673" w:rsidRDefault="00EA0673" w:rsidP="003C36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</w:tbl>
    <w:p w:rsidR="001F13D9" w:rsidRPr="00EA0673" w:rsidRDefault="001F13D9" w:rsidP="00682BC8">
      <w:pPr>
        <w:widowControl w:val="0"/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  <w:lang w:eastAsia="en-US"/>
        </w:rPr>
      </w:pPr>
    </w:p>
    <w:p w:rsidR="001F13D9" w:rsidRPr="00932108" w:rsidRDefault="001F13D9" w:rsidP="00682BC8">
      <w:pPr>
        <w:widowControl w:val="0"/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  <w:lang w:eastAsia="en-US"/>
        </w:rPr>
      </w:pPr>
    </w:p>
    <w:p w:rsidR="00932108" w:rsidRDefault="00932108" w:rsidP="00682BC8">
      <w:pPr>
        <w:widowControl w:val="0"/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  <w:lang w:val="en-US" w:eastAsia="en-US"/>
        </w:rPr>
      </w:pPr>
    </w:p>
    <w:p w:rsidR="00932108" w:rsidRDefault="00932108" w:rsidP="00682BC8">
      <w:pPr>
        <w:widowControl w:val="0"/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  <w:lang w:val="en-US" w:eastAsia="en-US"/>
        </w:rPr>
      </w:pPr>
    </w:p>
    <w:p w:rsidR="00932108" w:rsidRDefault="00932108" w:rsidP="00682BC8">
      <w:pPr>
        <w:widowControl w:val="0"/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  <w:lang w:val="en-US" w:eastAsia="en-US"/>
        </w:rPr>
      </w:pPr>
    </w:p>
    <w:p w:rsidR="00932108" w:rsidRDefault="00932108" w:rsidP="00682BC8">
      <w:pPr>
        <w:widowControl w:val="0"/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  <w:lang w:val="en-US" w:eastAsia="en-US"/>
        </w:rPr>
      </w:pPr>
    </w:p>
    <w:p w:rsidR="00932108" w:rsidRPr="00796A0B" w:rsidRDefault="00932108" w:rsidP="00932108">
      <w:pPr>
        <w:spacing w:line="360" w:lineRule="auto"/>
        <w:ind w:rightChars="6" w:right="12"/>
        <w:jc w:val="center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796A0B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ΕΙΔΙΚΟΙ ΟΡΟΙ</w:t>
      </w:r>
    </w:p>
    <w:p w:rsidR="00932108" w:rsidRPr="00796A0B" w:rsidRDefault="00932108" w:rsidP="00932108">
      <w:pPr>
        <w:pStyle w:val="a3"/>
        <w:numPr>
          <w:ilvl w:val="0"/>
          <w:numId w:val="31"/>
        </w:numPr>
        <w:spacing w:before="60" w:line="360" w:lineRule="auto"/>
        <w:ind w:rightChars="6" w:right="12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apple-converted-space"/>
          <w:rFonts w:asciiTheme="minorHAnsi" w:hAnsiTheme="minorHAnsi"/>
          <w:color w:val="000000"/>
          <w:sz w:val="22"/>
          <w:szCs w:val="22"/>
          <w:lang w:val="en-US"/>
        </w:rPr>
        <w:t>O</w:t>
      </w:r>
      <w:r w:rsidRPr="00124AA8">
        <w:rPr>
          <w:rStyle w:val="apple-converted-space"/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Style w:val="apple-converted-space"/>
          <w:rFonts w:asciiTheme="minorHAnsi" w:hAnsiTheme="minorHAnsi"/>
          <w:color w:val="000000"/>
          <w:sz w:val="22"/>
          <w:szCs w:val="22"/>
        </w:rPr>
        <w:t>προσφερόμενος εξοπλισμός</w:t>
      </w:r>
      <w:r w:rsidRPr="00796A0B">
        <w:rPr>
          <w:rStyle w:val="apple-converted-space"/>
          <w:rFonts w:asciiTheme="minorHAnsi" w:hAnsiTheme="minorHAnsi"/>
          <w:color w:val="000000"/>
          <w:sz w:val="22"/>
          <w:szCs w:val="22"/>
        </w:rPr>
        <w:t xml:space="preserve"> να </w:t>
      </w:r>
      <w:r w:rsidRPr="00796A0B">
        <w:rPr>
          <w:rFonts w:asciiTheme="minorHAnsi" w:hAnsiTheme="minorHAnsi"/>
          <w:color w:val="000000"/>
          <w:sz w:val="22"/>
          <w:szCs w:val="22"/>
        </w:rPr>
        <w:t>είναι κατασκευασμέν</w:t>
      </w:r>
      <w:r>
        <w:rPr>
          <w:rFonts w:asciiTheme="minorHAnsi" w:hAnsiTheme="minorHAnsi"/>
          <w:color w:val="000000"/>
          <w:sz w:val="22"/>
          <w:szCs w:val="22"/>
        </w:rPr>
        <w:t>ος</w:t>
      </w:r>
      <w:r w:rsidRPr="00796A0B">
        <w:rPr>
          <w:rFonts w:asciiTheme="minorHAnsi" w:hAnsiTheme="minorHAnsi"/>
          <w:color w:val="000000"/>
          <w:sz w:val="22"/>
          <w:szCs w:val="22"/>
        </w:rPr>
        <w:t xml:space="preserve"> σύμφωνα με τις διεθνείς ευρωπαϊκές προδιαγραφές ασφαλείας και να διαθέτ</w:t>
      </w:r>
      <w:r>
        <w:rPr>
          <w:rFonts w:asciiTheme="minorHAnsi" w:hAnsiTheme="minorHAnsi"/>
          <w:color w:val="000000"/>
          <w:sz w:val="22"/>
          <w:szCs w:val="22"/>
        </w:rPr>
        <w:t>ει</w:t>
      </w:r>
      <w:r w:rsidRPr="00796A0B">
        <w:rPr>
          <w:rFonts w:asciiTheme="minorHAnsi" w:hAnsiTheme="minorHAnsi"/>
          <w:color w:val="000000"/>
          <w:sz w:val="22"/>
          <w:szCs w:val="22"/>
        </w:rPr>
        <w:t xml:space="preserve"> σήμανση</w:t>
      </w:r>
      <w:r w:rsidRPr="00796A0B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796A0B">
        <w:rPr>
          <w:rFonts w:asciiTheme="minorHAnsi" w:hAnsiTheme="minorHAnsi"/>
          <w:color w:val="000000"/>
          <w:sz w:val="22"/>
          <w:szCs w:val="22"/>
          <w:lang w:val="en-US"/>
        </w:rPr>
        <w:t>CE</w:t>
      </w:r>
      <w:r w:rsidRPr="00796A0B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932108" w:rsidRPr="00796A0B" w:rsidRDefault="00932108" w:rsidP="00932108">
      <w:pPr>
        <w:pStyle w:val="a3"/>
        <w:numPr>
          <w:ilvl w:val="0"/>
          <w:numId w:val="31"/>
        </w:numPr>
        <w:spacing w:before="60" w:line="360" w:lineRule="auto"/>
        <w:ind w:rightChars="6" w:right="12"/>
        <w:jc w:val="both"/>
        <w:rPr>
          <w:rFonts w:asciiTheme="minorHAnsi" w:hAnsiTheme="minorHAnsi"/>
          <w:sz w:val="22"/>
          <w:szCs w:val="22"/>
        </w:rPr>
      </w:pPr>
      <w:r w:rsidRPr="00796A0B">
        <w:rPr>
          <w:rFonts w:asciiTheme="minorHAnsi" w:hAnsiTheme="minorHAnsi"/>
          <w:sz w:val="22"/>
          <w:szCs w:val="22"/>
        </w:rPr>
        <w:t xml:space="preserve">Η προσφέρουσα εταιρία να εφαρμόζει σύστημα ποιότητας ΕΝ ΙSO σειράς 9001  ή EN ISO σειράς 13485, με πεδίο πιστοποίησης την διακίνηση </w:t>
      </w:r>
      <w:proofErr w:type="spellStart"/>
      <w:r w:rsidRPr="00796A0B">
        <w:rPr>
          <w:rFonts w:asciiTheme="minorHAnsi" w:hAnsiTheme="minorHAnsi"/>
          <w:sz w:val="22"/>
          <w:szCs w:val="22"/>
        </w:rPr>
        <w:t>ιατροτεχνολογικών</w:t>
      </w:r>
      <w:proofErr w:type="spellEnd"/>
      <w:r w:rsidRPr="00796A0B">
        <w:rPr>
          <w:rFonts w:asciiTheme="minorHAnsi" w:hAnsiTheme="minorHAnsi"/>
          <w:sz w:val="22"/>
          <w:szCs w:val="22"/>
        </w:rPr>
        <w:t xml:space="preserve"> προϊόντων και EN ISO 13485:03 με πεδίο πιστοποίησης την τεχνική υποστήριξη </w:t>
      </w:r>
      <w:proofErr w:type="spellStart"/>
      <w:r w:rsidRPr="00796A0B">
        <w:rPr>
          <w:rFonts w:asciiTheme="minorHAnsi" w:hAnsiTheme="minorHAnsi"/>
          <w:sz w:val="22"/>
          <w:szCs w:val="22"/>
        </w:rPr>
        <w:t>ιατροτεχνολογικών</w:t>
      </w:r>
      <w:proofErr w:type="spellEnd"/>
      <w:r w:rsidRPr="00796A0B">
        <w:rPr>
          <w:rFonts w:asciiTheme="minorHAnsi" w:hAnsiTheme="minorHAnsi"/>
          <w:sz w:val="22"/>
          <w:szCs w:val="22"/>
        </w:rPr>
        <w:t xml:space="preserve"> προϊόντων. Επίσης, να διαθέτει Βεβαίωση πιστοποιημένου φορέα περί συμμόρφωσης του προμηθευτή με τις Αρχές και Κατευθυντήριες Γραμμές για την ορθή πρακτική διανομής και εξυπηρέτησης (</w:t>
      </w:r>
      <w:proofErr w:type="spellStart"/>
      <w:r w:rsidRPr="00796A0B">
        <w:rPr>
          <w:rFonts w:asciiTheme="minorHAnsi" w:hAnsiTheme="minorHAnsi"/>
          <w:sz w:val="22"/>
          <w:szCs w:val="22"/>
        </w:rPr>
        <w:t>service</w:t>
      </w:r>
      <w:proofErr w:type="spellEnd"/>
      <w:r w:rsidRPr="00796A0B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796A0B">
        <w:rPr>
          <w:rFonts w:asciiTheme="minorHAnsi" w:hAnsiTheme="minorHAnsi"/>
          <w:sz w:val="22"/>
          <w:szCs w:val="22"/>
        </w:rPr>
        <w:t>ιατροτεχνολογικών</w:t>
      </w:r>
      <w:proofErr w:type="spellEnd"/>
      <w:r w:rsidRPr="00796A0B">
        <w:rPr>
          <w:rFonts w:asciiTheme="minorHAnsi" w:hAnsiTheme="minorHAnsi"/>
          <w:sz w:val="22"/>
          <w:szCs w:val="22"/>
        </w:rPr>
        <w:t xml:space="preserve"> προϊόντων, σύμφωνα με την Υπουργική Απόφαση ΔΥ8δ/ΓΠ.οικ./1348 (ΦΕΚ 32Α/16-01-04). Να κατατεθούν τα αντίστοιχα πιστοποιητικά/βεβαιώσεις. </w:t>
      </w:r>
    </w:p>
    <w:p w:rsidR="00932108" w:rsidRPr="00796A0B" w:rsidRDefault="00932108" w:rsidP="00932108">
      <w:pPr>
        <w:pStyle w:val="a3"/>
        <w:numPr>
          <w:ilvl w:val="0"/>
          <w:numId w:val="31"/>
        </w:numPr>
        <w:spacing w:before="60" w:line="360" w:lineRule="auto"/>
        <w:ind w:rightChars="6" w:right="12"/>
        <w:jc w:val="both"/>
        <w:rPr>
          <w:rFonts w:asciiTheme="minorHAnsi" w:hAnsiTheme="minorHAnsi"/>
          <w:sz w:val="22"/>
          <w:szCs w:val="22"/>
        </w:rPr>
      </w:pPr>
      <w:r w:rsidRPr="00796A0B">
        <w:rPr>
          <w:rFonts w:asciiTheme="minorHAnsi" w:hAnsiTheme="minorHAnsi"/>
          <w:sz w:val="22"/>
          <w:szCs w:val="22"/>
        </w:rPr>
        <w:t xml:space="preserve">Ο κατασκευαστικός οίκος να εφαρμόζει σύστημα ποιότητας κατά </w:t>
      </w:r>
      <w:r w:rsidRPr="00796A0B">
        <w:rPr>
          <w:rFonts w:asciiTheme="minorHAnsi" w:hAnsiTheme="minorHAnsi"/>
          <w:sz w:val="22"/>
          <w:szCs w:val="22"/>
          <w:lang w:val="en-US"/>
        </w:rPr>
        <w:t>ISO</w:t>
      </w:r>
      <w:r w:rsidRPr="00796A0B">
        <w:rPr>
          <w:rFonts w:asciiTheme="minorHAnsi" w:hAnsiTheme="minorHAnsi"/>
          <w:sz w:val="22"/>
          <w:szCs w:val="22"/>
        </w:rPr>
        <w:t xml:space="preserve"> σειράς 13485 για την κατασκευή και διακίνηση </w:t>
      </w:r>
      <w:proofErr w:type="spellStart"/>
      <w:r w:rsidRPr="00796A0B">
        <w:rPr>
          <w:rFonts w:asciiTheme="minorHAnsi" w:hAnsiTheme="minorHAnsi"/>
          <w:sz w:val="22"/>
          <w:szCs w:val="22"/>
        </w:rPr>
        <w:t>Ιατροτεχνολογικών</w:t>
      </w:r>
      <w:proofErr w:type="spellEnd"/>
      <w:r w:rsidRPr="00796A0B">
        <w:rPr>
          <w:rFonts w:asciiTheme="minorHAnsi" w:hAnsiTheme="minorHAnsi"/>
          <w:sz w:val="22"/>
          <w:szCs w:val="22"/>
        </w:rPr>
        <w:t xml:space="preserve"> προϊόντων. Να κατατεθούν τα αντίστοιχα πιστοποιητικά/βεβαιώσεις. </w:t>
      </w:r>
    </w:p>
    <w:p w:rsidR="00932108" w:rsidRPr="00796A0B" w:rsidRDefault="00932108" w:rsidP="00932108">
      <w:pPr>
        <w:pStyle w:val="a3"/>
        <w:numPr>
          <w:ilvl w:val="0"/>
          <w:numId w:val="31"/>
        </w:numPr>
        <w:spacing w:before="60" w:line="360" w:lineRule="auto"/>
        <w:ind w:rightChars="6" w:right="12"/>
        <w:jc w:val="both"/>
        <w:rPr>
          <w:rFonts w:asciiTheme="minorHAnsi" w:hAnsiTheme="minorHAnsi"/>
          <w:sz w:val="22"/>
          <w:szCs w:val="22"/>
        </w:rPr>
      </w:pPr>
      <w:r w:rsidRPr="00796A0B">
        <w:rPr>
          <w:rStyle w:val="apple-converted-space"/>
          <w:rFonts w:asciiTheme="minorHAnsi" w:hAnsiTheme="minorHAnsi"/>
          <w:color w:val="000000"/>
          <w:sz w:val="22"/>
          <w:szCs w:val="22"/>
        </w:rPr>
        <w:t xml:space="preserve"> </w:t>
      </w:r>
      <w:r w:rsidRPr="00796A0B">
        <w:rPr>
          <w:rFonts w:asciiTheme="minorHAnsi" w:hAnsiTheme="minorHAnsi"/>
          <w:sz w:val="22"/>
          <w:szCs w:val="22"/>
        </w:rPr>
        <w:t xml:space="preserve">Η παράδοση του εξοπλισμού θα πραγματοποιηθεί εντός </w:t>
      </w:r>
      <w:r>
        <w:rPr>
          <w:rFonts w:asciiTheme="minorHAnsi" w:hAnsiTheme="minorHAnsi"/>
          <w:sz w:val="22"/>
          <w:szCs w:val="22"/>
        </w:rPr>
        <w:t>σαράντα</w:t>
      </w:r>
      <w:r w:rsidRPr="00796A0B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4</w:t>
      </w:r>
      <w:r w:rsidRPr="00796A0B">
        <w:rPr>
          <w:rFonts w:asciiTheme="minorHAnsi" w:hAnsiTheme="minorHAnsi"/>
          <w:sz w:val="22"/>
          <w:szCs w:val="22"/>
        </w:rPr>
        <w:t>0) ημερολογιακών ημερών από την υπογραφή της σύμβασης.</w:t>
      </w:r>
    </w:p>
    <w:p w:rsidR="00932108" w:rsidRPr="00796A0B" w:rsidRDefault="00932108" w:rsidP="00932108">
      <w:pPr>
        <w:pStyle w:val="a3"/>
        <w:numPr>
          <w:ilvl w:val="0"/>
          <w:numId w:val="31"/>
        </w:numPr>
        <w:spacing w:before="60" w:line="360" w:lineRule="auto"/>
        <w:ind w:rightChars="6" w:right="12"/>
        <w:jc w:val="both"/>
        <w:rPr>
          <w:rFonts w:asciiTheme="minorHAnsi" w:hAnsiTheme="minorHAnsi"/>
          <w:sz w:val="22"/>
          <w:szCs w:val="22"/>
        </w:rPr>
      </w:pPr>
      <w:r w:rsidRPr="00796A0B">
        <w:rPr>
          <w:rFonts w:asciiTheme="minorHAnsi" w:hAnsiTheme="minorHAnsi"/>
          <w:sz w:val="22"/>
          <w:szCs w:val="22"/>
        </w:rPr>
        <w:t xml:space="preserve">Ο εξοπλισμός θα εγκατασταθεί με ευθύνη του προμηθευτή στο χώρο που θα του υποδειχθεί από την αναθέτουσα αρχή. Πιθανές ειδικές κατασκευές που απαιτούνται για την εγκατάσταση </w:t>
      </w:r>
      <w:r>
        <w:rPr>
          <w:rFonts w:asciiTheme="minorHAnsi" w:hAnsiTheme="minorHAnsi"/>
          <w:sz w:val="22"/>
          <w:szCs w:val="22"/>
        </w:rPr>
        <w:t>του εξοπλισμού</w:t>
      </w:r>
      <w:r w:rsidRPr="00796A0B">
        <w:rPr>
          <w:rFonts w:asciiTheme="minorHAnsi" w:hAnsiTheme="minorHAnsi"/>
          <w:sz w:val="22"/>
          <w:szCs w:val="22"/>
        </w:rPr>
        <w:t>, βαρύνουν τον προμηθευτή. Η οριστική παραλαβή του εξοπλισμού θα γίνει μετά την εγκατάσταση αυτού σε πλήρη λειτουργία. Ειδικότερα, για την οριστική παραλαβή του εξοπλισμού πρέπει να πραγματοποιηθούν όλοι οι απαιτούμενοι έλεγχοι, η επίδειξη λειτουργίας και γενικά η επαλήθευση των τεχνικών του δυνατοτήτων και χαρακτηριστικών.</w:t>
      </w:r>
    </w:p>
    <w:p w:rsidR="00932108" w:rsidRPr="00796A0B" w:rsidRDefault="00932108" w:rsidP="00932108">
      <w:pPr>
        <w:pStyle w:val="a3"/>
        <w:numPr>
          <w:ilvl w:val="0"/>
          <w:numId w:val="31"/>
        </w:numPr>
        <w:spacing w:before="60" w:line="360" w:lineRule="auto"/>
        <w:ind w:rightChars="6" w:right="12"/>
        <w:jc w:val="both"/>
        <w:rPr>
          <w:rFonts w:asciiTheme="minorHAnsi" w:hAnsiTheme="minorHAnsi"/>
          <w:sz w:val="22"/>
          <w:szCs w:val="22"/>
        </w:rPr>
      </w:pPr>
      <w:r w:rsidRPr="00796A0B">
        <w:rPr>
          <w:rFonts w:asciiTheme="minorHAnsi" w:hAnsiTheme="minorHAnsi"/>
          <w:sz w:val="22"/>
          <w:szCs w:val="22"/>
        </w:rPr>
        <w:t xml:space="preserve">Η ανάδοχος εταιρεία θα φροντίσει με δικό της κόστος για την </w:t>
      </w:r>
      <w:r>
        <w:rPr>
          <w:rFonts w:asciiTheme="minorHAnsi" w:hAnsiTheme="minorHAnsi"/>
          <w:sz w:val="22"/>
          <w:szCs w:val="22"/>
        </w:rPr>
        <w:t>αποξήλωση και μεταφορά στις αποθήκες του Νοσοκομείου,</w:t>
      </w:r>
      <w:r w:rsidRPr="00796A0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του παλαιού υπάρχοντος συστήματος.</w:t>
      </w:r>
    </w:p>
    <w:p w:rsidR="00932108" w:rsidRPr="00796A0B" w:rsidRDefault="00932108" w:rsidP="00932108">
      <w:pPr>
        <w:pStyle w:val="a3"/>
        <w:numPr>
          <w:ilvl w:val="0"/>
          <w:numId w:val="31"/>
        </w:numPr>
        <w:spacing w:before="60" w:line="360" w:lineRule="auto"/>
        <w:ind w:rightChars="6" w:right="12"/>
        <w:jc w:val="both"/>
        <w:rPr>
          <w:rFonts w:asciiTheme="minorHAnsi" w:hAnsiTheme="minorHAnsi"/>
          <w:sz w:val="22"/>
          <w:szCs w:val="22"/>
        </w:rPr>
      </w:pPr>
      <w:r w:rsidRPr="00796A0B">
        <w:rPr>
          <w:rFonts w:asciiTheme="minorHAnsi" w:hAnsiTheme="minorHAnsi"/>
          <w:color w:val="000000"/>
          <w:sz w:val="22"/>
          <w:szCs w:val="22"/>
        </w:rPr>
        <w:t>Να δοθεί εγγύηση καλής λειτουργίας τουλάχιστον για δύο (2) έτη, συμπεριλαμβανομένων των ακτινολογικών λυχνιών</w:t>
      </w:r>
      <w:r>
        <w:rPr>
          <w:rFonts w:asciiTheme="minorHAnsi" w:hAnsiTheme="minorHAnsi"/>
          <w:color w:val="000000"/>
          <w:sz w:val="22"/>
          <w:szCs w:val="22"/>
        </w:rPr>
        <w:t xml:space="preserve"> και</w:t>
      </w:r>
      <w:r w:rsidRPr="00796A0B">
        <w:rPr>
          <w:rFonts w:asciiTheme="minorHAnsi" w:hAnsiTheme="minorHAnsi"/>
          <w:color w:val="000000"/>
          <w:sz w:val="22"/>
          <w:szCs w:val="22"/>
        </w:rPr>
        <w:t xml:space="preserve"> των </w:t>
      </w:r>
      <w:r>
        <w:rPr>
          <w:rFonts w:asciiTheme="minorHAnsi" w:hAnsiTheme="minorHAnsi"/>
          <w:color w:val="000000"/>
          <w:sz w:val="22"/>
          <w:szCs w:val="22"/>
        </w:rPr>
        <w:t>ανιχνευτικών διατάξεων</w:t>
      </w:r>
      <w:r w:rsidRPr="00796A0B">
        <w:rPr>
          <w:rFonts w:asciiTheme="minorHAnsi" w:hAnsiTheme="minorHAnsi"/>
          <w:color w:val="000000"/>
          <w:sz w:val="22"/>
          <w:szCs w:val="22"/>
        </w:rPr>
        <w:t xml:space="preserve">. Περιλαμβάνονται όλες οι απαιτούμενες από τον κατασκευαστή προληπτικές, τακτικές συντηρήσεις καθώς και η αποκατάσταση κάθε βλάβης που θα παρουσιασθεί στον εξοπλισμό, με αντικατάσταση των απαιτούμενων ανταλλακτικών και αναλωσίμων, που περιλαμβάνονται στο συγκρότημα ή είναι απαραίτητα για τη λειτουργία του. Κατά την διάρκεια της εγγύησης θα τηρείται ημερολόγιο λειτουργίας, συντήρησης, βλαβών κ.τ.λ. που θα παρακολουθείται και θα υπογράφεται από τους υπεύθυνους της Μονάδας/Κέντρο Υγείας (ιατρό ή τεχνικό) και τον τεχνικό του προμηθευτή. Στο ημερολόγιο θα αναγράφονται οι βλάβες, τα αίτιά τους και η διάρκεια ακινητοποίησης του μηχανήματος. Ο προμηθευτής θα ειδοποιείται τηλεφωνικά </w:t>
      </w:r>
      <w:r w:rsidRPr="00796A0B">
        <w:rPr>
          <w:rFonts w:asciiTheme="minorHAnsi" w:hAnsiTheme="minorHAnsi"/>
          <w:color w:val="000000"/>
          <w:sz w:val="22"/>
          <w:szCs w:val="22"/>
        </w:rPr>
        <w:lastRenderedPageBreak/>
        <w:t xml:space="preserve">για την βλάβη και ει δυνατόν το είδος της και θα αποστέλλεται φαξ, οπότε θα αρχίζει η μέτρηση του χρόνου ακινητοποίησης. Η ανταπόκριση προς αποκατάσταση της βλάβης θα πρέπει να γίνεται εντός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εικοσιτεσσάρων</w:t>
      </w:r>
      <w:proofErr w:type="spellEnd"/>
      <w:r w:rsidRPr="00796A0B">
        <w:rPr>
          <w:rFonts w:asciiTheme="minorHAnsi" w:hAnsiTheme="minorHAnsi"/>
          <w:color w:val="000000"/>
          <w:sz w:val="22"/>
          <w:szCs w:val="22"/>
        </w:rPr>
        <w:t xml:space="preserve"> (</w:t>
      </w:r>
      <w:r>
        <w:rPr>
          <w:rFonts w:asciiTheme="minorHAnsi" w:hAnsiTheme="minorHAnsi"/>
          <w:color w:val="000000"/>
          <w:sz w:val="22"/>
          <w:szCs w:val="22"/>
        </w:rPr>
        <w:t>24</w:t>
      </w:r>
      <w:r w:rsidRPr="00796A0B">
        <w:rPr>
          <w:rFonts w:asciiTheme="minorHAnsi" w:hAnsiTheme="minorHAnsi"/>
          <w:color w:val="000000"/>
          <w:sz w:val="22"/>
          <w:szCs w:val="22"/>
        </w:rPr>
        <w:t>) ωρών. Στο τέλος του χρόνου εγγύησης θα αθροίζονται οι εργάσιμες ημέρες ακινητοποίησης λόγω βλάβης (</w:t>
      </w:r>
      <w:r w:rsidRPr="00796A0B">
        <w:rPr>
          <w:rFonts w:asciiTheme="minorHAnsi" w:hAnsiTheme="minorHAnsi"/>
          <w:color w:val="000000"/>
          <w:sz w:val="22"/>
          <w:szCs w:val="22"/>
          <w:lang w:val="en-US"/>
        </w:rPr>
        <w:t>down</w:t>
      </w:r>
      <w:r w:rsidRPr="00796A0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96A0B">
        <w:rPr>
          <w:rFonts w:asciiTheme="minorHAnsi" w:hAnsiTheme="minorHAnsi"/>
          <w:color w:val="000000"/>
          <w:sz w:val="22"/>
          <w:szCs w:val="22"/>
          <w:lang w:val="en-US"/>
        </w:rPr>
        <w:t>time</w:t>
      </w:r>
      <w:r w:rsidRPr="00796A0B">
        <w:rPr>
          <w:rFonts w:asciiTheme="minorHAnsi" w:hAnsiTheme="minorHAnsi"/>
          <w:color w:val="000000"/>
          <w:sz w:val="22"/>
          <w:szCs w:val="22"/>
        </w:rPr>
        <w:t>) οποιουδήποτε μέρους του μηχανήματος. Για κάθε εργάσιμη ημέρα πλέον των δεκαπέντε (15) ημερών, η ποινική ρήτρα θα είναι πέντε (5) ημέρες επιπλέον παράταση του χρόνου εγγύησης χωρίς επί πλέον αμοιβή.</w:t>
      </w:r>
    </w:p>
    <w:p w:rsidR="00932108" w:rsidRPr="00796A0B" w:rsidRDefault="00932108" w:rsidP="00932108">
      <w:pPr>
        <w:pStyle w:val="a3"/>
        <w:numPr>
          <w:ilvl w:val="0"/>
          <w:numId w:val="31"/>
        </w:numPr>
        <w:spacing w:before="60" w:line="360" w:lineRule="auto"/>
        <w:ind w:rightChars="6" w:right="12"/>
        <w:jc w:val="both"/>
        <w:rPr>
          <w:rFonts w:asciiTheme="minorHAnsi" w:hAnsiTheme="minorHAnsi"/>
          <w:sz w:val="22"/>
          <w:szCs w:val="22"/>
        </w:rPr>
      </w:pPr>
      <w:r w:rsidRPr="00796A0B">
        <w:rPr>
          <w:rFonts w:asciiTheme="minorHAnsi" w:hAnsiTheme="minorHAnsi"/>
          <w:color w:val="000000"/>
          <w:sz w:val="22"/>
          <w:szCs w:val="22"/>
        </w:rPr>
        <w:t> Να βεβαιώνεται εγγράφως από τον κατασκευαστικό οίκο η διάθεση ανταλλακτικών για μία δεκαετία.</w:t>
      </w:r>
    </w:p>
    <w:p w:rsidR="00932108" w:rsidRPr="00796A0B" w:rsidRDefault="00932108" w:rsidP="00932108">
      <w:pPr>
        <w:pStyle w:val="a3"/>
        <w:numPr>
          <w:ilvl w:val="0"/>
          <w:numId w:val="31"/>
        </w:numPr>
        <w:spacing w:before="60" w:line="360" w:lineRule="auto"/>
        <w:ind w:rightChars="6" w:right="12"/>
        <w:jc w:val="both"/>
        <w:rPr>
          <w:rFonts w:asciiTheme="minorHAnsi" w:hAnsiTheme="minorHAnsi"/>
          <w:sz w:val="22"/>
          <w:szCs w:val="22"/>
        </w:rPr>
      </w:pPr>
      <w:r w:rsidRPr="00796A0B">
        <w:rPr>
          <w:rFonts w:asciiTheme="minorHAnsi" w:hAnsiTheme="minorHAnsi"/>
          <w:color w:val="000000"/>
          <w:sz w:val="22"/>
          <w:szCs w:val="22"/>
        </w:rPr>
        <w:t>Να δοθεί το ετήσιο κόστος συντήρησης</w:t>
      </w:r>
      <w:r w:rsidRPr="00796A0B">
        <w:rPr>
          <w:rFonts w:asciiTheme="minorHAnsi" w:hAnsiTheme="minorHAnsi"/>
          <w:sz w:val="22"/>
          <w:szCs w:val="22"/>
        </w:rPr>
        <w:t>, με πλήρη κάλυψη ανταλλακτικών, ακτινολογικών λυχνιών</w:t>
      </w:r>
      <w:r>
        <w:rPr>
          <w:rFonts w:asciiTheme="minorHAnsi" w:hAnsiTheme="minorHAnsi"/>
          <w:sz w:val="22"/>
          <w:szCs w:val="22"/>
        </w:rPr>
        <w:t xml:space="preserve"> και</w:t>
      </w:r>
      <w:r w:rsidRPr="00796A0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ανιχνευτικών διατάξεων</w:t>
      </w:r>
      <w:r w:rsidRPr="00796A0B">
        <w:rPr>
          <w:rFonts w:asciiTheme="minorHAnsi" w:hAnsiTheme="minorHAnsi"/>
          <w:sz w:val="22"/>
          <w:szCs w:val="22"/>
        </w:rPr>
        <w:t xml:space="preserve">, ανά έτος και για οκτώ (8) έτη  μετά την λήξη της εγγύησης καλής λειτουργίας. </w:t>
      </w:r>
    </w:p>
    <w:p w:rsidR="00932108" w:rsidRPr="00796A0B" w:rsidRDefault="00932108" w:rsidP="00932108">
      <w:pPr>
        <w:pStyle w:val="a3"/>
        <w:numPr>
          <w:ilvl w:val="0"/>
          <w:numId w:val="31"/>
        </w:numPr>
        <w:spacing w:before="60" w:line="360" w:lineRule="auto"/>
        <w:ind w:rightChars="6" w:right="12"/>
        <w:jc w:val="both"/>
        <w:rPr>
          <w:rFonts w:asciiTheme="minorHAnsi" w:hAnsiTheme="minorHAnsi"/>
          <w:sz w:val="22"/>
          <w:szCs w:val="22"/>
        </w:rPr>
      </w:pPr>
      <w:r w:rsidRPr="00796A0B">
        <w:rPr>
          <w:rFonts w:asciiTheme="minorHAnsi" w:hAnsiTheme="minorHAnsi"/>
          <w:color w:val="000000"/>
          <w:sz w:val="22"/>
          <w:szCs w:val="22"/>
        </w:rPr>
        <w:t>Οι συμμετέχοντες να διαθέτουν μόνιμα οργανωμένο τμήμα τεχνικής υποστήριξης και</w:t>
      </w:r>
      <w:r w:rsidRPr="00796A0B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796A0B">
        <w:rPr>
          <w:rFonts w:asciiTheme="minorHAnsi" w:hAnsiTheme="minorHAnsi"/>
          <w:color w:val="000000"/>
          <w:sz w:val="22"/>
          <w:szCs w:val="22"/>
          <w:lang w:val="en-US"/>
        </w:rPr>
        <w:t>service</w:t>
      </w:r>
      <w:r w:rsidRPr="00796A0B">
        <w:rPr>
          <w:rFonts w:asciiTheme="minorHAnsi" w:hAnsiTheme="minorHAnsi"/>
          <w:color w:val="000000"/>
          <w:sz w:val="22"/>
          <w:szCs w:val="22"/>
        </w:rPr>
        <w:t>, καθώς και κατάλληλα εκπαιδευμένο προσωπικό, με πιστοποιητικό εκπαίδευσης από τον κατασκευαστικό οίκο για τη συντήρηση των προσφερόμενων ειδών. </w:t>
      </w:r>
      <w:r w:rsidRPr="00796A0B">
        <w:rPr>
          <w:rFonts w:asciiTheme="minorHAnsi" w:hAnsiTheme="minorHAnsi"/>
          <w:sz w:val="22"/>
          <w:szCs w:val="22"/>
        </w:rPr>
        <w:t>Να κατατεθούν τα αντίστοιχα πιστοποιητικά/βεβαιώσεις.</w:t>
      </w:r>
    </w:p>
    <w:p w:rsidR="00932108" w:rsidRPr="00796A0B" w:rsidRDefault="00932108" w:rsidP="00932108">
      <w:pPr>
        <w:pStyle w:val="a3"/>
        <w:numPr>
          <w:ilvl w:val="0"/>
          <w:numId w:val="31"/>
        </w:numPr>
        <w:spacing w:before="60" w:line="360" w:lineRule="auto"/>
        <w:ind w:rightChars="6" w:right="12"/>
        <w:jc w:val="both"/>
        <w:rPr>
          <w:rFonts w:asciiTheme="minorHAnsi" w:hAnsiTheme="minorHAnsi"/>
          <w:sz w:val="22"/>
          <w:szCs w:val="22"/>
        </w:rPr>
      </w:pPr>
      <w:r w:rsidRPr="00796A0B">
        <w:rPr>
          <w:rFonts w:asciiTheme="minorHAnsi" w:hAnsiTheme="minorHAnsi"/>
          <w:color w:val="000000"/>
          <w:sz w:val="22"/>
          <w:szCs w:val="22"/>
        </w:rPr>
        <w:t xml:space="preserve">Η προμηθεύτρια εταιρεία, χωρίς άλλη οικονομική επιβάρυνση, αναλαμβάνει να εκπαιδεύσει στους χώρους εγκατάστασης τους χειριστές, τεχνολόγους ακτινολόγους ή/και ιατρούς που θα χειρίζονται τον </w:t>
      </w:r>
      <w:proofErr w:type="spellStart"/>
      <w:r w:rsidRPr="00796A0B">
        <w:rPr>
          <w:rFonts w:asciiTheme="minorHAnsi" w:hAnsiTheme="minorHAnsi"/>
          <w:color w:val="000000"/>
          <w:sz w:val="22"/>
          <w:szCs w:val="22"/>
        </w:rPr>
        <w:t>ιατροτεχνολογικό</w:t>
      </w:r>
      <w:proofErr w:type="spellEnd"/>
      <w:r w:rsidRPr="00796A0B">
        <w:rPr>
          <w:rFonts w:asciiTheme="minorHAnsi" w:hAnsiTheme="minorHAnsi"/>
          <w:color w:val="000000"/>
          <w:sz w:val="22"/>
          <w:szCs w:val="22"/>
        </w:rPr>
        <w:t xml:space="preserve"> εξοπλισμό </w:t>
      </w:r>
      <w:r>
        <w:rPr>
          <w:rFonts w:asciiTheme="minorHAnsi" w:hAnsiTheme="minorHAnsi"/>
          <w:color w:val="000000"/>
          <w:sz w:val="22"/>
          <w:szCs w:val="22"/>
        </w:rPr>
        <w:t>μόλις αυτός εγκατασταθεί, και τους μηχανικούς/τεχνικούς του τμήματος ΒΙΤ του Νοσοκομείου στην βασική επισκευή και συντήρηση του εξοπλισμού.</w:t>
      </w:r>
    </w:p>
    <w:p w:rsidR="00932108" w:rsidRPr="00796A0B" w:rsidRDefault="00932108" w:rsidP="00932108">
      <w:pPr>
        <w:pStyle w:val="a3"/>
        <w:numPr>
          <w:ilvl w:val="0"/>
          <w:numId w:val="31"/>
        </w:numPr>
        <w:spacing w:before="60" w:line="360" w:lineRule="auto"/>
        <w:ind w:rightChars="6" w:right="12"/>
        <w:jc w:val="both"/>
        <w:rPr>
          <w:rFonts w:asciiTheme="minorHAnsi" w:hAnsiTheme="minorHAnsi"/>
          <w:sz w:val="22"/>
          <w:szCs w:val="22"/>
        </w:rPr>
      </w:pPr>
      <w:r w:rsidRPr="00796A0B">
        <w:rPr>
          <w:rFonts w:asciiTheme="minorHAnsi" w:hAnsiTheme="minorHAnsi"/>
          <w:sz w:val="22"/>
          <w:szCs w:val="22"/>
        </w:rPr>
        <w:t>Η προμηθεύτρια εταιρεία</w:t>
      </w:r>
      <w:r w:rsidRPr="00796A0B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796A0B">
        <w:rPr>
          <w:rFonts w:asciiTheme="minorHAnsi" w:hAnsiTheme="minorHAnsi"/>
          <w:color w:val="000000"/>
          <w:sz w:val="22"/>
          <w:szCs w:val="22"/>
        </w:rPr>
        <w:t xml:space="preserve">υποχρεώνεται και δεσμεύεται μαζί με τον </w:t>
      </w:r>
      <w:proofErr w:type="spellStart"/>
      <w:r w:rsidRPr="00796A0B">
        <w:rPr>
          <w:rFonts w:asciiTheme="minorHAnsi" w:hAnsiTheme="minorHAnsi"/>
          <w:color w:val="000000"/>
          <w:sz w:val="22"/>
          <w:szCs w:val="22"/>
        </w:rPr>
        <w:t>ιατροτεχνολογικό</w:t>
      </w:r>
      <w:proofErr w:type="spellEnd"/>
      <w:r w:rsidRPr="00796A0B">
        <w:rPr>
          <w:rFonts w:asciiTheme="minorHAnsi" w:hAnsiTheme="minorHAnsi"/>
          <w:color w:val="000000"/>
          <w:sz w:val="22"/>
          <w:szCs w:val="22"/>
        </w:rPr>
        <w:t xml:space="preserve"> εξοπλισμό και όχι μετά το πέρας της εγκατάστασης να παραδώσει, σε </w:t>
      </w:r>
      <w:r w:rsidRPr="00637324">
        <w:rPr>
          <w:rFonts w:asciiTheme="minorHAnsi" w:hAnsiTheme="minorHAnsi"/>
          <w:color w:val="000000"/>
          <w:sz w:val="22"/>
          <w:szCs w:val="22"/>
        </w:rPr>
        <w:t>πρωτότυπα</w:t>
      </w:r>
      <w:r w:rsidRPr="00796A0B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796A0B">
        <w:rPr>
          <w:rFonts w:asciiTheme="minorHAnsi" w:hAnsiTheme="minorHAnsi"/>
          <w:color w:val="000000"/>
          <w:sz w:val="22"/>
          <w:szCs w:val="22"/>
        </w:rPr>
        <w:t>:</w:t>
      </w:r>
    </w:p>
    <w:p w:rsidR="00932108" w:rsidRPr="00796A0B" w:rsidRDefault="00932108" w:rsidP="00932108">
      <w:pPr>
        <w:numPr>
          <w:ilvl w:val="0"/>
          <w:numId w:val="30"/>
        </w:numPr>
        <w:tabs>
          <w:tab w:val="clear" w:pos="780"/>
          <w:tab w:val="num" w:pos="851"/>
        </w:tabs>
        <w:spacing w:before="40" w:line="360" w:lineRule="auto"/>
        <w:ind w:left="851" w:rightChars="6" w:right="12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796A0B">
        <w:rPr>
          <w:rFonts w:asciiTheme="minorHAnsi" w:hAnsiTheme="minorHAnsi"/>
          <w:color w:val="000000"/>
          <w:sz w:val="22"/>
          <w:szCs w:val="22"/>
          <w:lang w:val="en-US"/>
        </w:rPr>
        <w:t>service</w:t>
      </w:r>
      <w:r w:rsidRPr="00796A0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96A0B">
        <w:rPr>
          <w:rFonts w:asciiTheme="minorHAnsi" w:hAnsiTheme="minorHAnsi"/>
          <w:color w:val="000000"/>
          <w:sz w:val="22"/>
          <w:szCs w:val="22"/>
          <w:lang w:val="en-US"/>
        </w:rPr>
        <w:t>manual</w:t>
      </w:r>
      <w:r w:rsidRPr="00796A0B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932108" w:rsidRPr="00796A0B" w:rsidRDefault="00932108" w:rsidP="00932108">
      <w:pPr>
        <w:numPr>
          <w:ilvl w:val="0"/>
          <w:numId w:val="30"/>
        </w:numPr>
        <w:tabs>
          <w:tab w:val="clear" w:pos="780"/>
          <w:tab w:val="num" w:pos="851"/>
        </w:tabs>
        <w:spacing w:before="40" w:line="360" w:lineRule="auto"/>
        <w:ind w:left="851" w:rightChars="6" w:right="12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796A0B">
        <w:rPr>
          <w:rFonts w:asciiTheme="minorHAnsi" w:hAnsiTheme="minorHAnsi"/>
          <w:color w:val="000000"/>
          <w:sz w:val="22"/>
          <w:szCs w:val="22"/>
          <w:lang w:val="en-US"/>
        </w:rPr>
        <w:t>operator</w:t>
      </w:r>
      <w:r w:rsidRPr="00796A0B">
        <w:rPr>
          <w:rFonts w:asciiTheme="minorHAnsi" w:hAnsiTheme="minorHAnsi"/>
          <w:color w:val="000000"/>
          <w:sz w:val="22"/>
          <w:szCs w:val="22"/>
        </w:rPr>
        <w:t>'</w:t>
      </w:r>
      <w:r w:rsidRPr="00796A0B">
        <w:rPr>
          <w:rFonts w:asciiTheme="minorHAnsi" w:hAnsiTheme="minorHAnsi"/>
          <w:color w:val="000000"/>
          <w:sz w:val="22"/>
          <w:szCs w:val="22"/>
          <w:lang w:val="en-US"/>
        </w:rPr>
        <w:t>s</w:t>
      </w:r>
      <w:r w:rsidRPr="00796A0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96A0B">
        <w:rPr>
          <w:rFonts w:asciiTheme="minorHAnsi" w:hAnsiTheme="minorHAnsi"/>
          <w:color w:val="000000"/>
          <w:sz w:val="22"/>
          <w:szCs w:val="22"/>
          <w:lang w:val="en-US"/>
        </w:rPr>
        <w:t>manual</w:t>
      </w:r>
      <w:r w:rsidRPr="00796A0B">
        <w:rPr>
          <w:rFonts w:asciiTheme="minorHAnsi" w:hAnsiTheme="minorHAnsi"/>
          <w:color w:val="000000"/>
          <w:sz w:val="22"/>
          <w:szCs w:val="22"/>
        </w:rPr>
        <w:t xml:space="preserve"> (και στην Ελληνική γλώσσα)</w:t>
      </w:r>
    </w:p>
    <w:p w:rsidR="00932108" w:rsidRPr="00796A0B" w:rsidRDefault="00932108" w:rsidP="00932108">
      <w:pPr>
        <w:spacing w:before="40" w:line="360" w:lineRule="auto"/>
        <w:ind w:left="851" w:rightChars="6" w:right="12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796A0B">
        <w:rPr>
          <w:rFonts w:asciiTheme="minorHAnsi" w:hAnsiTheme="minorHAnsi"/>
          <w:color w:val="000000"/>
          <w:sz w:val="22"/>
          <w:szCs w:val="22"/>
        </w:rPr>
        <w:t xml:space="preserve"> και  επίσης </w:t>
      </w:r>
      <w:r>
        <w:rPr>
          <w:rFonts w:asciiTheme="minorHAnsi" w:hAnsiTheme="minorHAnsi"/>
          <w:color w:val="000000"/>
          <w:sz w:val="22"/>
          <w:szCs w:val="22"/>
        </w:rPr>
        <w:t xml:space="preserve">κατά την υποβολή της προσφοράς, </w:t>
      </w:r>
      <w:r w:rsidRPr="00796A0B">
        <w:rPr>
          <w:rFonts w:asciiTheme="minorHAnsi" w:hAnsiTheme="minorHAnsi"/>
          <w:color w:val="000000"/>
          <w:sz w:val="22"/>
          <w:szCs w:val="22"/>
        </w:rPr>
        <w:t xml:space="preserve">θα δηλώνεται  ότι, καθ’ όλη την διάρκεια ζωής του εξοπλισμού, τα γνήσια εργοστασιακά ανταλλακτικά/ αναλώσιμα του μηχανήματος θα διατίθενται </w:t>
      </w:r>
      <w:r>
        <w:rPr>
          <w:rFonts w:asciiTheme="minorHAnsi" w:hAnsiTheme="minorHAnsi"/>
          <w:color w:val="000000"/>
          <w:sz w:val="22"/>
          <w:szCs w:val="22"/>
        </w:rPr>
        <w:t>στο Νοσοκομείο</w:t>
      </w:r>
      <w:r w:rsidRPr="00796A0B">
        <w:rPr>
          <w:rFonts w:asciiTheme="minorHAnsi" w:hAnsiTheme="minorHAnsi"/>
          <w:color w:val="000000"/>
          <w:sz w:val="22"/>
          <w:szCs w:val="22"/>
        </w:rPr>
        <w:t xml:space="preserve"> για τα επόμενα  δέκα (10) χρόνια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932108" w:rsidRPr="00932108" w:rsidRDefault="00932108" w:rsidP="00682BC8">
      <w:pPr>
        <w:widowControl w:val="0"/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  <w:lang w:eastAsia="en-US"/>
        </w:rPr>
      </w:pPr>
    </w:p>
    <w:p w:rsidR="001F13D9" w:rsidRPr="00EA0673" w:rsidRDefault="001F13D9" w:rsidP="00682BC8">
      <w:pPr>
        <w:widowControl w:val="0"/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  <w:lang w:eastAsia="en-US"/>
        </w:rPr>
      </w:pPr>
    </w:p>
    <w:p w:rsidR="001F13D9" w:rsidRPr="00EA0673" w:rsidRDefault="001F13D9" w:rsidP="00682BC8">
      <w:pPr>
        <w:widowControl w:val="0"/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  <w:lang w:eastAsia="en-US"/>
        </w:rPr>
      </w:pPr>
    </w:p>
    <w:p w:rsidR="00B15C39" w:rsidRPr="00EA0673" w:rsidRDefault="00932108" w:rsidP="00AF1609">
      <w:pPr>
        <w:jc w:val="both"/>
        <w:rPr>
          <w:rFonts w:asciiTheme="minorHAnsi" w:hAnsiTheme="minorHAnsi" w:cs="Arial"/>
          <w:sz w:val="22"/>
          <w:szCs w:val="22"/>
        </w:rPr>
      </w:pPr>
    </w:p>
    <w:sectPr w:rsidR="00B15C39" w:rsidRPr="00EA0673" w:rsidSect="00682BC8">
      <w:footerReference w:type="default" r:id="rId8"/>
      <w:pgSz w:w="11900" w:h="16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2CF" w:rsidRDefault="004F62CF" w:rsidP="00B9507F">
      <w:r>
        <w:separator/>
      </w:r>
    </w:p>
  </w:endnote>
  <w:endnote w:type="continuationSeparator" w:id="0">
    <w:p w:rsidR="004F62CF" w:rsidRDefault="004F62CF" w:rsidP="00B9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233327"/>
      <w:docPartObj>
        <w:docPartGallery w:val="Page Numbers (Bottom of Page)"/>
        <w:docPartUnique/>
      </w:docPartObj>
    </w:sdtPr>
    <w:sdtContent>
      <w:p w:rsidR="00B9507F" w:rsidRDefault="00FA0768">
        <w:pPr>
          <w:pStyle w:val="a6"/>
          <w:jc w:val="center"/>
        </w:pPr>
        <w:fldSimple w:instr=" PAGE   \* MERGEFORMAT ">
          <w:r w:rsidR="00932108">
            <w:rPr>
              <w:noProof/>
            </w:rPr>
            <w:t>1</w:t>
          </w:r>
        </w:fldSimple>
      </w:p>
    </w:sdtContent>
  </w:sdt>
  <w:p w:rsidR="00B9507F" w:rsidRDefault="00B950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2CF" w:rsidRDefault="004F62CF" w:rsidP="00B9507F">
      <w:r>
        <w:separator/>
      </w:r>
    </w:p>
  </w:footnote>
  <w:footnote w:type="continuationSeparator" w:id="0">
    <w:p w:rsidR="004F62CF" w:rsidRDefault="004F62CF" w:rsidP="00B95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AC0"/>
    <w:multiLevelType w:val="hybridMultilevel"/>
    <w:tmpl w:val="BF140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65D1"/>
    <w:multiLevelType w:val="hybridMultilevel"/>
    <w:tmpl w:val="05A4B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870EB"/>
    <w:multiLevelType w:val="hybridMultilevel"/>
    <w:tmpl w:val="6DCEE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E602A"/>
    <w:multiLevelType w:val="hybridMultilevel"/>
    <w:tmpl w:val="05A4B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F2EC9"/>
    <w:multiLevelType w:val="hybridMultilevel"/>
    <w:tmpl w:val="1FC06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338A4"/>
    <w:multiLevelType w:val="hybridMultilevel"/>
    <w:tmpl w:val="6E5897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227A2"/>
    <w:multiLevelType w:val="hybridMultilevel"/>
    <w:tmpl w:val="48987C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B5AAF"/>
    <w:multiLevelType w:val="hybridMultilevel"/>
    <w:tmpl w:val="C7FE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77CA8"/>
    <w:multiLevelType w:val="hybridMultilevel"/>
    <w:tmpl w:val="03AC1B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D13C8"/>
    <w:multiLevelType w:val="hybridMultilevel"/>
    <w:tmpl w:val="05A4B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44F0E"/>
    <w:multiLevelType w:val="hybridMultilevel"/>
    <w:tmpl w:val="2E224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67C56"/>
    <w:multiLevelType w:val="hybridMultilevel"/>
    <w:tmpl w:val="05A4B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70287"/>
    <w:multiLevelType w:val="hybridMultilevel"/>
    <w:tmpl w:val="64A6B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B219A"/>
    <w:multiLevelType w:val="hybridMultilevel"/>
    <w:tmpl w:val="05A4B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120C0"/>
    <w:multiLevelType w:val="hybridMultilevel"/>
    <w:tmpl w:val="17880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53015"/>
    <w:multiLevelType w:val="hybridMultilevel"/>
    <w:tmpl w:val="22B61F6E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6">
    <w:nsid w:val="44CF07B1"/>
    <w:multiLevelType w:val="hybridMultilevel"/>
    <w:tmpl w:val="74566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9672C"/>
    <w:multiLevelType w:val="hybridMultilevel"/>
    <w:tmpl w:val="BFA46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71EBD"/>
    <w:multiLevelType w:val="hybridMultilevel"/>
    <w:tmpl w:val="05A4B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94F12"/>
    <w:multiLevelType w:val="hybridMultilevel"/>
    <w:tmpl w:val="9E525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93FB4"/>
    <w:multiLevelType w:val="hybridMultilevel"/>
    <w:tmpl w:val="4FE0AF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33F17"/>
    <w:multiLevelType w:val="hybridMultilevel"/>
    <w:tmpl w:val="C8B8F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2485C"/>
    <w:multiLevelType w:val="hybridMultilevel"/>
    <w:tmpl w:val="8F122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D4CBD"/>
    <w:multiLevelType w:val="hybridMultilevel"/>
    <w:tmpl w:val="84E84F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C24C2"/>
    <w:multiLevelType w:val="hybridMultilevel"/>
    <w:tmpl w:val="DD4A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72B0E"/>
    <w:multiLevelType w:val="hybridMultilevel"/>
    <w:tmpl w:val="AAA290B6"/>
    <w:lvl w:ilvl="0" w:tplc="A1A243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34F2C"/>
    <w:multiLevelType w:val="hybridMultilevel"/>
    <w:tmpl w:val="2C566D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33A0D"/>
    <w:multiLevelType w:val="hybridMultilevel"/>
    <w:tmpl w:val="81004A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594050"/>
    <w:multiLevelType w:val="hybridMultilevel"/>
    <w:tmpl w:val="D7E04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82A9C"/>
    <w:multiLevelType w:val="hybridMultilevel"/>
    <w:tmpl w:val="C3F05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84CAB"/>
    <w:multiLevelType w:val="hybridMultilevel"/>
    <w:tmpl w:val="F432EB5E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29"/>
  </w:num>
  <w:num w:numId="2">
    <w:abstractNumId w:val="15"/>
  </w:num>
  <w:num w:numId="3">
    <w:abstractNumId w:val="7"/>
  </w:num>
  <w:num w:numId="4">
    <w:abstractNumId w:val="19"/>
  </w:num>
  <w:num w:numId="5">
    <w:abstractNumId w:val="8"/>
  </w:num>
  <w:num w:numId="6">
    <w:abstractNumId w:val="23"/>
  </w:num>
  <w:num w:numId="7">
    <w:abstractNumId w:val="22"/>
  </w:num>
  <w:num w:numId="8">
    <w:abstractNumId w:val="26"/>
  </w:num>
  <w:num w:numId="9">
    <w:abstractNumId w:val="20"/>
  </w:num>
  <w:num w:numId="10">
    <w:abstractNumId w:val="27"/>
  </w:num>
  <w:num w:numId="11">
    <w:abstractNumId w:val="28"/>
  </w:num>
  <w:num w:numId="12">
    <w:abstractNumId w:val="13"/>
  </w:num>
  <w:num w:numId="13">
    <w:abstractNumId w:val="10"/>
  </w:num>
  <w:num w:numId="14">
    <w:abstractNumId w:val="24"/>
  </w:num>
  <w:num w:numId="15">
    <w:abstractNumId w:val="17"/>
  </w:num>
  <w:num w:numId="16">
    <w:abstractNumId w:val="6"/>
  </w:num>
  <w:num w:numId="17">
    <w:abstractNumId w:val="0"/>
  </w:num>
  <w:num w:numId="18">
    <w:abstractNumId w:val="12"/>
  </w:num>
  <w:num w:numId="19">
    <w:abstractNumId w:val="2"/>
  </w:num>
  <w:num w:numId="20">
    <w:abstractNumId w:val="16"/>
  </w:num>
  <w:num w:numId="21">
    <w:abstractNumId w:val="4"/>
  </w:num>
  <w:num w:numId="22">
    <w:abstractNumId w:val="14"/>
  </w:num>
  <w:num w:numId="23">
    <w:abstractNumId w:val="5"/>
  </w:num>
  <w:num w:numId="24">
    <w:abstractNumId w:val="11"/>
  </w:num>
  <w:num w:numId="25">
    <w:abstractNumId w:val="21"/>
  </w:num>
  <w:num w:numId="26">
    <w:abstractNumId w:val="18"/>
  </w:num>
  <w:num w:numId="27">
    <w:abstractNumId w:val="9"/>
  </w:num>
  <w:num w:numId="28">
    <w:abstractNumId w:val="1"/>
  </w:num>
  <w:num w:numId="29">
    <w:abstractNumId w:val="3"/>
  </w:num>
  <w:num w:numId="30">
    <w:abstractNumId w:val="30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BFA"/>
    <w:rsid w:val="00024808"/>
    <w:rsid w:val="000C7E12"/>
    <w:rsid w:val="000E5098"/>
    <w:rsid w:val="00117D98"/>
    <w:rsid w:val="00151755"/>
    <w:rsid w:val="00170FF6"/>
    <w:rsid w:val="00192972"/>
    <w:rsid w:val="001D2E17"/>
    <w:rsid w:val="001D6508"/>
    <w:rsid w:val="001F13D9"/>
    <w:rsid w:val="0020752E"/>
    <w:rsid w:val="00276B49"/>
    <w:rsid w:val="002E7667"/>
    <w:rsid w:val="00313B1E"/>
    <w:rsid w:val="0034066A"/>
    <w:rsid w:val="003557CD"/>
    <w:rsid w:val="00390629"/>
    <w:rsid w:val="003B701C"/>
    <w:rsid w:val="003C364B"/>
    <w:rsid w:val="003E4501"/>
    <w:rsid w:val="0040268B"/>
    <w:rsid w:val="004171E2"/>
    <w:rsid w:val="00430F96"/>
    <w:rsid w:val="004B36D7"/>
    <w:rsid w:val="004F62CF"/>
    <w:rsid w:val="005116BE"/>
    <w:rsid w:val="00513A41"/>
    <w:rsid w:val="00530280"/>
    <w:rsid w:val="005313D9"/>
    <w:rsid w:val="00540FFF"/>
    <w:rsid w:val="005958D1"/>
    <w:rsid w:val="005A5962"/>
    <w:rsid w:val="00603556"/>
    <w:rsid w:val="0061127C"/>
    <w:rsid w:val="0065736B"/>
    <w:rsid w:val="00682BC8"/>
    <w:rsid w:val="006B37F5"/>
    <w:rsid w:val="006C79BF"/>
    <w:rsid w:val="006C7CE6"/>
    <w:rsid w:val="00712B01"/>
    <w:rsid w:val="007374E9"/>
    <w:rsid w:val="00746FD1"/>
    <w:rsid w:val="00774329"/>
    <w:rsid w:val="007C69EF"/>
    <w:rsid w:val="007D3BE7"/>
    <w:rsid w:val="008606D7"/>
    <w:rsid w:val="00861671"/>
    <w:rsid w:val="008978F1"/>
    <w:rsid w:val="008B55E9"/>
    <w:rsid w:val="008D6474"/>
    <w:rsid w:val="008F36D9"/>
    <w:rsid w:val="00932108"/>
    <w:rsid w:val="00947492"/>
    <w:rsid w:val="00964D6B"/>
    <w:rsid w:val="009C5580"/>
    <w:rsid w:val="009E4DCB"/>
    <w:rsid w:val="00A45BFA"/>
    <w:rsid w:val="00A61D78"/>
    <w:rsid w:val="00AB677C"/>
    <w:rsid w:val="00AD5370"/>
    <w:rsid w:val="00AF1609"/>
    <w:rsid w:val="00B41168"/>
    <w:rsid w:val="00B450E9"/>
    <w:rsid w:val="00B465E8"/>
    <w:rsid w:val="00B9507F"/>
    <w:rsid w:val="00B95A42"/>
    <w:rsid w:val="00C015C1"/>
    <w:rsid w:val="00C42E1C"/>
    <w:rsid w:val="00CC204A"/>
    <w:rsid w:val="00CD2E3A"/>
    <w:rsid w:val="00CF4370"/>
    <w:rsid w:val="00CF4C99"/>
    <w:rsid w:val="00CF75B7"/>
    <w:rsid w:val="00D61D49"/>
    <w:rsid w:val="00DA0F8E"/>
    <w:rsid w:val="00E43369"/>
    <w:rsid w:val="00E670CE"/>
    <w:rsid w:val="00E73B6F"/>
    <w:rsid w:val="00E957C0"/>
    <w:rsid w:val="00EA0673"/>
    <w:rsid w:val="00EB1A74"/>
    <w:rsid w:val="00EB3A7D"/>
    <w:rsid w:val="00EB67CA"/>
    <w:rsid w:val="00ED37B4"/>
    <w:rsid w:val="00F50E1F"/>
    <w:rsid w:val="00F53BF8"/>
    <w:rsid w:val="00F70425"/>
    <w:rsid w:val="00F75EB7"/>
    <w:rsid w:val="00FA0768"/>
    <w:rsid w:val="00FC5866"/>
    <w:rsid w:val="00FD0E7B"/>
    <w:rsid w:val="00FD36C7"/>
    <w:rsid w:val="00FD4751"/>
    <w:rsid w:val="00FF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FA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6">
    <w:name w:val="heading 6"/>
    <w:basedOn w:val="a"/>
    <w:next w:val="a"/>
    <w:link w:val="6Char"/>
    <w:unhideWhenUsed/>
    <w:qFormat/>
    <w:rsid w:val="00A45B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A45BFA"/>
    <w:rPr>
      <w:rFonts w:ascii="Calibri" w:eastAsia="Times New Roman" w:hAnsi="Calibri" w:cs="Times New Roman"/>
      <w:b/>
      <w:bCs/>
      <w:sz w:val="22"/>
      <w:szCs w:val="22"/>
      <w:lang w:val="el-GR" w:eastAsia="el-GR"/>
    </w:rPr>
  </w:style>
  <w:style w:type="paragraph" w:styleId="a3">
    <w:name w:val="List Paragraph"/>
    <w:basedOn w:val="a"/>
    <w:uiPriority w:val="34"/>
    <w:qFormat/>
    <w:rsid w:val="009C5580"/>
    <w:pPr>
      <w:ind w:left="720"/>
      <w:contextualSpacing/>
    </w:pPr>
  </w:style>
  <w:style w:type="paragraph" w:customStyle="1" w:styleId="a4">
    <w:name w:val="ΠΤΥΧΙΑΚΗ"/>
    <w:basedOn w:val="a"/>
    <w:rsid w:val="003B701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Arial" w:hAnsi="Arial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B9507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B9507F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6">
    <w:name w:val="footer"/>
    <w:basedOn w:val="a"/>
    <w:link w:val="Char0"/>
    <w:uiPriority w:val="99"/>
    <w:unhideWhenUsed/>
    <w:rsid w:val="00B9507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B9507F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table" w:styleId="a7">
    <w:name w:val="Table Grid"/>
    <w:basedOn w:val="a1"/>
    <w:uiPriority w:val="39"/>
    <w:rsid w:val="001F13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321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8C89B-F7D5-403D-A5B2-243DBEAF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1394</Words>
  <Characters>7529</Characters>
  <Application>Microsoft Office Word</Application>
  <DocSecurity>0</DocSecurity>
  <Lines>62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bioiatr_07</dc:creator>
  <cp:lastModifiedBy>Prom_10</cp:lastModifiedBy>
  <cp:revision>2</cp:revision>
  <cp:lastPrinted>2017-12-14T13:15:00Z</cp:lastPrinted>
  <dcterms:created xsi:type="dcterms:W3CDTF">2018-04-27T10:38:00Z</dcterms:created>
  <dcterms:modified xsi:type="dcterms:W3CDTF">2018-04-27T10:38:00Z</dcterms:modified>
</cp:coreProperties>
</file>